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r>
        <w:rPr>
          <w:rFonts w:hint="eastAsia" w:ascii="宋体" w:hAnsi="宋体" w:eastAsia="宋体"/>
          <w:sz w:val="28"/>
          <w:szCs w:val="28"/>
        </w:rPr>
        <w:t>场域理论——教育场域</w:t>
      </w:r>
    </w:p>
    <w:p>
      <w:pPr>
        <w:jc w:val="right"/>
        <w:rPr>
          <w:rFonts w:ascii="宋体" w:hAnsi="宋体" w:eastAsia="宋体"/>
          <w:sz w:val="24"/>
          <w:szCs w:val="24"/>
        </w:rPr>
      </w:pPr>
      <w:r>
        <w:rPr>
          <w:rFonts w:hint="eastAsia" w:ascii="宋体" w:hAnsi="宋体" w:eastAsia="宋体"/>
          <w:sz w:val="24"/>
          <w:szCs w:val="24"/>
        </w:rPr>
        <w:t>——整理人：鹿家宁</w:t>
      </w:r>
    </w:p>
    <w:p>
      <w:pPr>
        <w:jc w:val="left"/>
        <w:rPr>
          <w:rFonts w:ascii="宋体" w:hAnsi="宋体" w:eastAsia="宋体"/>
          <w:b/>
          <w:bCs/>
          <w:sz w:val="24"/>
          <w:szCs w:val="24"/>
        </w:rPr>
      </w:pPr>
      <w:r>
        <w:rPr>
          <w:rFonts w:hint="eastAsia" w:ascii="宋体" w:hAnsi="宋体" w:eastAsia="宋体"/>
          <w:b/>
          <w:bCs/>
          <w:sz w:val="24"/>
          <w:szCs w:val="24"/>
        </w:rPr>
        <w:t>一、简介</w:t>
      </w:r>
    </w:p>
    <w:p>
      <w:pPr>
        <w:pStyle w:val="8"/>
        <w:ind w:left="480" w:firstLine="0" w:firstLineChars="0"/>
        <w:jc w:val="left"/>
        <w:rPr>
          <w:rFonts w:ascii="宋体" w:hAnsi="宋体" w:eastAsia="宋体"/>
          <w:sz w:val="24"/>
          <w:szCs w:val="24"/>
        </w:rPr>
      </w:pPr>
      <w:r>
        <w:rPr>
          <w:rFonts w:hint="eastAsia" w:ascii="宋体" w:hAnsi="宋体" w:eastAsia="宋体"/>
          <w:b/>
          <w:bCs/>
          <w:sz w:val="24"/>
          <w:szCs w:val="24"/>
        </w:rPr>
        <w:t>场域</w:t>
      </w:r>
      <w:r>
        <w:rPr>
          <w:rFonts w:hint="eastAsia" w:ascii="宋体" w:hAnsi="宋体" w:eastAsia="宋体"/>
          <w:sz w:val="24"/>
          <w:szCs w:val="24"/>
        </w:rPr>
        <w:t>最早是物理学领域的概念，主要是应用于事物非接触下的作用原理研究。场域理论经过多次发展，主要是有库尔特·勒温的社会心理场域、</w:t>
      </w:r>
      <w:r>
        <w:rPr>
          <w:rFonts w:hint="eastAsia" w:ascii="宋体" w:hAnsi="宋体" w:eastAsia="宋体"/>
          <w:b/>
          <w:bCs/>
          <w:sz w:val="24"/>
          <w:szCs w:val="24"/>
        </w:rPr>
        <w:t>皮埃尔·布迪厄的社会学场域</w:t>
      </w:r>
      <w:r>
        <w:rPr>
          <w:rFonts w:hint="eastAsia" w:ascii="宋体" w:hAnsi="宋体" w:eastAsia="宋体"/>
          <w:sz w:val="24"/>
          <w:szCs w:val="24"/>
        </w:rPr>
        <w:t>、生态场域、斯坦艾伦的城市场域。</w:t>
      </w:r>
    </w:p>
    <w:p>
      <w:pPr>
        <w:rPr>
          <w:rFonts w:ascii="宋体" w:hAnsi="宋体" w:eastAsia="宋体"/>
          <w:b/>
          <w:bCs/>
          <w:sz w:val="24"/>
          <w:szCs w:val="24"/>
        </w:rPr>
      </w:pPr>
      <w:r>
        <w:rPr>
          <w:rFonts w:hint="eastAsia" w:ascii="宋体" w:hAnsi="宋体" w:eastAsia="宋体"/>
          <w:b/>
          <w:bCs/>
          <w:sz w:val="24"/>
          <w:szCs w:val="24"/>
        </w:rPr>
        <w:t>二、社会学场域理论</w:t>
      </w:r>
    </w:p>
    <w:p>
      <w:pPr>
        <w:pStyle w:val="8"/>
        <w:ind w:left="480" w:firstLine="0" w:firstLineChars="0"/>
        <w:rPr>
          <w:rFonts w:ascii="宋体" w:hAnsi="宋体" w:eastAsia="宋体"/>
          <w:sz w:val="24"/>
          <w:szCs w:val="24"/>
        </w:rPr>
      </w:pPr>
      <w:r>
        <w:rPr>
          <w:rFonts w:hint="eastAsia" w:ascii="宋体" w:hAnsi="宋体" w:eastAsia="宋体"/>
          <w:b/>
          <w:bCs/>
          <w:sz w:val="24"/>
          <w:szCs w:val="24"/>
        </w:rPr>
        <w:t>场域定义</w:t>
      </w:r>
      <w:r>
        <w:rPr>
          <w:rFonts w:hint="eastAsia" w:ascii="宋体" w:hAnsi="宋体" w:eastAsia="宋体"/>
          <w:sz w:val="24"/>
          <w:szCs w:val="24"/>
        </w:rPr>
        <w:t>：“</w:t>
      </w:r>
      <w:r>
        <w:rPr>
          <w:rFonts w:ascii="宋体" w:hAnsi="宋体" w:eastAsia="宋体"/>
          <w:sz w:val="24"/>
          <w:szCs w:val="24"/>
        </w:rPr>
        <w:t>一个场域可以被定义为在各种位置之间存在的客观关系的一个网络（或一个构型</w:t>
      </w:r>
      <w:r>
        <w:rPr>
          <w:rFonts w:hint="eastAsia" w:ascii="宋体" w:hAnsi="宋体" w:eastAsia="宋体"/>
          <w:sz w:val="24"/>
          <w:szCs w:val="24"/>
        </w:rPr>
        <w:t>）”。在高度分化的社会里，社会世界是由大量具有相对自主性的社会小世界构成的，这些社会小世界就是具有自身逻辑和必然性的客观关系的空间，而这些小世界自身特有的逻辑和必然性也不可化约成支配其他场域运作的那些逻辑和必然性。</w:t>
      </w:r>
    </w:p>
    <w:p>
      <w:pPr>
        <w:pStyle w:val="8"/>
        <w:ind w:left="480" w:firstLine="0" w:firstLineChars="0"/>
        <w:rPr>
          <w:rFonts w:ascii="宋体" w:hAnsi="宋体" w:eastAsia="宋体"/>
          <w:sz w:val="24"/>
          <w:szCs w:val="24"/>
        </w:rPr>
      </w:pPr>
      <w:r>
        <w:rPr>
          <w:rFonts w:hint="eastAsia" w:ascii="宋体" w:hAnsi="宋体" w:eastAsia="宋体"/>
          <w:b/>
          <w:bCs/>
          <w:sz w:val="24"/>
          <w:szCs w:val="24"/>
        </w:rPr>
        <w:t>场域关键词</w:t>
      </w:r>
      <w:r>
        <w:rPr>
          <w:rFonts w:hint="eastAsia" w:ascii="宋体" w:hAnsi="宋体" w:eastAsia="宋体"/>
          <w:sz w:val="24"/>
          <w:szCs w:val="24"/>
        </w:rPr>
        <w:t>：资本。“确定何为场域，</w:t>
      </w:r>
      <w:r>
        <w:rPr>
          <w:rFonts w:ascii="宋体" w:hAnsi="宋体" w:eastAsia="宋体"/>
          <w:sz w:val="24"/>
          <w:szCs w:val="24"/>
        </w:rPr>
        <w:t>场域的界限在哪儿</w:t>
      </w:r>
      <w:r>
        <w:rPr>
          <w:rFonts w:hint="eastAsia" w:ascii="宋体" w:hAnsi="宋体" w:eastAsia="宋体"/>
          <w:sz w:val="24"/>
          <w:szCs w:val="24"/>
        </w:rPr>
        <w:t>，</w:t>
      </w:r>
      <w:r>
        <w:rPr>
          <w:rFonts w:ascii="宋体" w:hAnsi="宋体" w:eastAsia="宋体"/>
          <w:sz w:val="24"/>
          <w:szCs w:val="24"/>
        </w:rPr>
        <w:t>诸如此类的问题都与确定何种资本在其中发挥作用</w:t>
      </w:r>
      <w:r>
        <w:rPr>
          <w:rFonts w:hint="eastAsia" w:ascii="宋体" w:hAnsi="宋体" w:eastAsia="宋体"/>
          <w:sz w:val="24"/>
          <w:szCs w:val="24"/>
        </w:rPr>
        <w:t>，</w:t>
      </w:r>
      <w:r>
        <w:rPr>
          <w:rFonts w:ascii="宋体" w:hAnsi="宋体" w:eastAsia="宋体"/>
          <w:sz w:val="24"/>
          <w:szCs w:val="24"/>
        </w:rPr>
        <w:t>这种资本的效力界限又是什么之类的问题如出一辙，资本只有</w:t>
      </w:r>
      <w:r>
        <w:rPr>
          <w:rFonts w:hint="eastAsia" w:ascii="宋体" w:hAnsi="宋体" w:eastAsia="宋体"/>
          <w:sz w:val="24"/>
          <w:szCs w:val="24"/>
          <w:lang w:eastAsia="zh-CN"/>
        </w:rPr>
        <w:t>在</w:t>
      </w:r>
      <w:bookmarkStart w:id="0" w:name="_GoBack"/>
      <w:bookmarkEnd w:id="0"/>
      <w:r>
        <w:rPr>
          <w:rFonts w:ascii="宋体" w:hAnsi="宋体" w:eastAsia="宋体"/>
          <w:sz w:val="24"/>
          <w:szCs w:val="24"/>
        </w:rPr>
        <w:t>场域中，才能得以存在和发挥。在终极意义上，场域决定了资本的类型和效力以及不同资本之间的相互转化。</w:t>
      </w:r>
      <w:r>
        <w:rPr>
          <w:rFonts w:hint="eastAsia" w:ascii="宋体" w:hAnsi="宋体" w:eastAsia="宋体"/>
          <w:sz w:val="24"/>
          <w:szCs w:val="24"/>
        </w:rPr>
        <w:t>”</w:t>
      </w:r>
      <w:r>
        <w:rPr>
          <w:rFonts w:ascii="宋体" w:hAnsi="宋体" w:eastAsia="宋体"/>
          <w:sz w:val="24"/>
          <w:szCs w:val="24"/>
        </w:rPr>
        <w:t>可见，“场域”和“资本”是一对彼此依存、相互界定的范畴。</w:t>
      </w:r>
      <w:r>
        <w:rPr>
          <w:rFonts w:hint="eastAsia" w:ascii="宋体" w:hAnsi="宋体" w:eastAsia="宋体"/>
          <w:sz w:val="24"/>
          <w:szCs w:val="24"/>
        </w:rPr>
        <w:t>布迪厄认为有四种资本类型，经济资本、文化资本、社会资本和符号资本。</w:t>
      </w:r>
    </w:p>
    <w:p>
      <w:pPr>
        <w:pStyle w:val="8"/>
        <w:ind w:left="480" w:firstLine="0" w:firstLineChars="0"/>
        <w:rPr>
          <w:rFonts w:ascii="宋体" w:hAnsi="宋体" w:eastAsia="宋体"/>
          <w:sz w:val="24"/>
          <w:szCs w:val="24"/>
        </w:rPr>
      </w:pPr>
      <w:r>
        <w:rPr>
          <w:rFonts w:hint="eastAsia" w:ascii="宋体" w:hAnsi="宋体" w:eastAsia="宋体"/>
          <w:b/>
          <w:bCs/>
          <w:sz w:val="24"/>
          <w:szCs w:val="24"/>
        </w:rPr>
        <w:t>场域公式：实践=［(惯习)*(资本)］+场域</w:t>
      </w:r>
    </w:p>
    <w:p>
      <w:pPr>
        <w:jc w:val="left"/>
        <w:rPr>
          <w:rFonts w:ascii="宋体" w:hAnsi="宋体" w:eastAsia="宋体"/>
          <w:b/>
          <w:bCs/>
          <w:sz w:val="24"/>
          <w:szCs w:val="24"/>
        </w:rPr>
      </w:pPr>
      <w:r>
        <w:rPr>
          <w:rFonts w:hint="eastAsia" w:ascii="宋体" w:hAnsi="宋体" w:eastAsia="宋体"/>
          <w:b/>
          <w:bCs/>
          <w:sz w:val="24"/>
          <w:szCs w:val="24"/>
        </w:rPr>
        <w:t>三、教育场域</w:t>
      </w:r>
    </w:p>
    <w:p>
      <w:pPr>
        <w:jc w:val="left"/>
        <w:rPr>
          <w:rFonts w:ascii="宋体" w:hAnsi="宋体" w:eastAsia="宋体"/>
          <w:sz w:val="24"/>
          <w:szCs w:val="24"/>
        </w:rPr>
      </w:pPr>
      <w:r>
        <w:rPr>
          <w:rFonts w:ascii="宋体" w:hAnsi="宋体" w:eastAsia="宋体"/>
          <w:b/>
          <w:bCs/>
          <w:sz w:val="24"/>
          <w:szCs w:val="24"/>
        </w:rPr>
        <w:tab/>
      </w:r>
      <w:r>
        <w:rPr>
          <w:rFonts w:hint="eastAsia" w:ascii="宋体" w:hAnsi="宋体" w:eastAsia="宋体"/>
          <w:b/>
          <w:bCs/>
          <w:sz w:val="24"/>
          <w:szCs w:val="24"/>
        </w:rPr>
        <w:t>教育场域定义：</w:t>
      </w:r>
      <w:r>
        <w:rPr>
          <w:rFonts w:ascii="宋体" w:hAnsi="宋体" w:eastAsia="宋体"/>
          <w:sz w:val="24"/>
          <w:szCs w:val="24"/>
        </w:rPr>
        <w:t>系指在教育者、受教育者及其他教育参与者相互之间所形成的一种以知识的生产、传承、传播和消费为依托，以人的发展、形成和提升为旨归的客观关系网络</w:t>
      </w:r>
      <w:r>
        <w:rPr>
          <w:rFonts w:hint="eastAsia" w:ascii="宋体" w:hAnsi="宋体" w:eastAsia="宋体"/>
          <w:sz w:val="24"/>
          <w:szCs w:val="24"/>
        </w:rPr>
        <w:t>。</w:t>
      </w:r>
    </w:p>
    <w:p>
      <w:pPr>
        <w:jc w:val="left"/>
        <w:rPr>
          <w:rFonts w:hint="eastAsia" w:ascii="宋体" w:hAnsi="宋体" w:eastAsia="宋体"/>
          <w:sz w:val="24"/>
          <w:szCs w:val="24"/>
        </w:rPr>
      </w:pPr>
      <w:r>
        <w:rPr>
          <w:rFonts w:ascii="宋体" w:hAnsi="宋体" w:eastAsia="宋体"/>
          <w:sz w:val="24"/>
          <w:szCs w:val="24"/>
        </w:rPr>
        <w:tab/>
      </w:r>
      <w:r>
        <w:rPr>
          <w:rFonts w:hint="eastAsia" w:ascii="宋体" w:hAnsi="宋体" w:eastAsia="宋体"/>
          <w:b/>
          <w:bCs/>
          <w:sz w:val="24"/>
          <w:szCs w:val="24"/>
        </w:rPr>
        <w:t>根据社会学场域理论分析：</w:t>
      </w:r>
      <w:r>
        <w:rPr>
          <w:rFonts w:hint="eastAsia" w:ascii="宋体" w:hAnsi="宋体" w:eastAsia="宋体"/>
          <w:sz w:val="24"/>
          <w:szCs w:val="24"/>
        </w:rPr>
        <w:t>是一个社会学或教育社会学范畴</w:t>
      </w:r>
      <w:r>
        <w:rPr>
          <w:rFonts w:ascii="宋体" w:hAnsi="宋体" w:eastAsia="宋体"/>
          <w:sz w:val="24"/>
          <w:szCs w:val="24"/>
        </w:rPr>
        <mc:AlternateContent>
          <mc:Choice Requires="wps">
            <w:drawing>
              <wp:anchor distT="0" distB="0" distL="114300" distR="114300" simplePos="0" relativeHeight="251659264" behindDoc="0" locked="0" layoutInCell="1" allowOverlap="1">
                <wp:simplePos x="0" y="0"/>
                <wp:positionH relativeFrom="column">
                  <wp:posOffset>8263255</wp:posOffset>
                </wp:positionH>
                <wp:positionV relativeFrom="paragraph">
                  <wp:posOffset>-635</wp:posOffset>
                </wp:positionV>
                <wp:extent cx="2881630" cy="324485"/>
                <wp:effectExtent l="0" t="0" r="0" b="0"/>
                <wp:wrapNone/>
                <wp:docPr id="8" name="Rectangle 9"/>
                <wp:cNvGraphicFramePr/>
                <a:graphic xmlns:a="http://schemas.openxmlformats.org/drawingml/2006/main">
                  <a:graphicData uri="http://schemas.microsoft.com/office/word/2010/wordprocessingShape">
                    <wps:wsp>
                      <wps:cNvSpPr/>
                      <wps:spPr>
                        <a:xfrm flipH="1">
                          <a:off x="0" y="0"/>
                          <a:ext cx="2881580" cy="324485"/>
                        </a:xfrm>
                        <a:prstGeom prst="rect">
                          <a:avLst/>
                        </a:prstGeom>
                      </wps:spPr>
                      <wps:txbx>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 xml:space="preserve">之中的权力中轴 </w:t>
                            </w:r>
                          </w:p>
                          <w:p>
                            <w:pPr>
                              <w:spacing w:line="288" w:lineRule="auto"/>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主要是文化权力</w:t>
                            </w:r>
                          </w:p>
                        </w:txbxContent>
                      </wps:txbx>
                      <wps:bodyPr vert="horz" wrap="square" lIns="182880" tIns="91440" rIns="182880" bIns="91440" rtlCol="0" anchor="ctr">
                        <a:noAutofit/>
                      </wps:bodyPr>
                    </wps:wsp>
                  </a:graphicData>
                </a:graphic>
              </wp:anchor>
            </w:drawing>
          </mc:Choice>
          <mc:Fallback>
            <w:pict>
              <v:rect id="Rectangle 9" o:spid="_x0000_s1026" o:spt="1" style="position:absolute;left:0pt;flip:x;margin-left:650.65pt;margin-top:-0.05pt;height:25.55pt;width:226.9pt;z-index:251659264;v-text-anchor:middle;mso-width-relative:page;mso-height-relative:page;" filled="f" stroked="f" coordsize="21600,21600" o:gfxdata="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Ls&#10;Fv/XAAAACgEAAA8AAAAAAAAAAQAgAAAAIgAAAGRycy9kb3ducmV2LnhtbFBLAQIUABQAAAAIAIdO&#10;4kDDob+ksgEAAFMDAAAOAAAAAAAAAAEAIAAAACYBAABkcnMvZTJvRG9jLnhtbFBLBQYAAAAABgAG&#10;AFkBAABKBQAAAAAA&#10;">
                <v:fill on="f" focussize="0,0"/>
                <v:stroke on="f"/>
                <v:imagedata o:title=""/>
                <o:lock v:ext="edit" aspectratio="f"/>
                <v:textbox inset="5.08mm,2.54mm,5.08mm,2.54mm">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 xml:space="preserve">之中的权力中轴 </w:t>
                      </w:r>
                    </w:p>
                    <w:p>
                      <w:pPr>
                        <w:spacing w:line="288" w:lineRule="auto"/>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主要是文化权力</w:t>
                      </w:r>
                    </w:p>
                  </w:txbxContent>
                </v:textbox>
              </v:rect>
            </w:pict>
          </mc:Fallback>
        </mc:AlternateContent>
      </w:r>
      <w:r>
        <w:rPr>
          <w:rFonts w:ascii="宋体" w:hAnsi="宋体" w:eastAsia="宋体"/>
          <w:sz w:val="24"/>
          <w:szCs w:val="24"/>
        </w:rPr>
        <mc:AlternateContent>
          <mc:Choice Requires="wps">
            <w:drawing>
              <wp:anchor distT="0" distB="0" distL="114300" distR="114300" simplePos="0" relativeHeight="251660288" behindDoc="0" locked="0" layoutInCell="1" allowOverlap="1">
                <wp:simplePos x="0" y="0"/>
                <wp:positionH relativeFrom="column">
                  <wp:posOffset>8263255</wp:posOffset>
                </wp:positionH>
                <wp:positionV relativeFrom="paragraph">
                  <wp:posOffset>1287780</wp:posOffset>
                </wp:positionV>
                <wp:extent cx="3089910" cy="324485"/>
                <wp:effectExtent l="0" t="0" r="0" b="0"/>
                <wp:wrapNone/>
                <wp:docPr id="10" name="Rectangle 9"/>
                <wp:cNvGraphicFramePr/>
                <a:graphic xmlns:a="http://schemas.openxmlformats.org/drawingml/2006/main">
                  <a:graphicData uri="http://schemas.microsoft.com/office/word/2010/wordprocessingShape">
                    <wps:wsp>
                      <wps:cNvSpPr/>
                      <wps:spPr>
                        <a:xfrm flipH="1">
                          <a:off x="0" y="0"/>
                          <a:ext cx="3090209" cy="324485"/>
                        </a:xfrm>
                        <a:prstGeom prst="rect">
                          <a:avLst/>
                        </a:prstGeom>
                      </wps:spPr>
                      <wps:txbx>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冲突论是</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教育场域理论</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的基本假设</w:t>
                            </w:r>
                          </w:p>
                        </w:txbxContent>
                      </wps:txbx>
                      <wps:bodyPr vert="horz" wrap="square" lIns="182880" tIns="91440" rIns="182880" bIns="91440" rtlCol="0" anchor="ctr">
                        <a:noAutofit/>
                      </wps:bodyPr>
                    </wps:wsp>
                  </a:graphicData>
                </a:graphic>
              </wp:anchor>
            </w:drawing>
          </mc:Choice>
          <mc:Fallback>
            <w:pict>
              <v:rect id="Rectangle 9" o:spid="_x0000_s1026" o:spt="1" style="position:absolute;left:0pt;flip:x;margin-left:650.65pt;margin-top:101.4pt;height:25.55pt;width:243.3pt;z-index:251660288;v-text-anchor:middle;mso-width-relative:page;mso-height-relative:page;" filled="f" stroked="f" coordsize="21600,21600" o:gfxdata="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JyjmLaAAAADQEAAA8AAAAAAAAAAQAgAAAAIgAAAGRycy9kb3ducmV2LnhtbFBLAQIUABQAAAAI&#10;AIdO4kCww/9DsgEAAFQDAAAOAAAAAAAAAAEAIAAAACkBAABkcnMvZTJvRG9jLnhtbFBLBQYAAAAA&#10;BgAGAFkBAABNBQAAAAAA&#10;">
                <v:fill on="f" focussize="0,0"/>
                <v:stroke on="f"/>
                <v:imagedata o:title=""/>
                <o:lock v:ext="edit" aspectratio="f"/>
                <v:textbox inset="5.08mm,2.54mm,5.08mm,2.54mm">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冲突论是</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教育场域理论</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的基本假设</w:t>
                      </w:r>
                    </w:p>
                  </w:txbxContent>
                </v:textbox>
              </v:rect>
            </w:pict>
          </mc:Fallback>
        </mc:AlternateContent>
      </w:r>
      <w:r>
        <w:rPr>
          <w:rFonts w:ascii="宋体" w:hAnsi="宋体" w:eastAsia="宋体"/>
          <w:sz w:val="24"/>
          <w:szCs w:val="24"/>
        </w:rPr>
        <mc:AlternateContent>
          <mc:Choice Requires="wps">
            <w:drawing>
              <wp:anchor distT="0" distB="0" distL="114300" distR="114300" simplePos="0" relativeHeight="251661312" behindDoc="0" locked="0" layoutInCell="1" allowOverlap="1">
                <wp:simplePos x="0" y="0"/>
                <wp:positionH relativeFrom="column">
                  <wp:posOffset>8293100</wp:posOffset>
                </wp:positionH>
                <wp:positionV relativeFrom="paragraph">
                  <wp:posOffset>2675890</wp:posOffset>
                </wp:positionV>
                <wp:extent cx="3556000" cy="324485"/>
                <wp:effectExtent l="0" t="0" r="0" b="0"/>
                <wp:wrapNone/>
                <wp:docPr id="12" name="Rectangle 9"/>
                <wp:cNvGraphicFramePr/>
                <a:graphic xmlns:a="http://schemas.openxmlformats.org/drawingml/2006/main">
                  <a:graphicData uri="http://schemas.microsoft.com/office/word/2010/wordprocessingShape">
                    <wps:wsp>
                      <wps:cNvSpPr/>
                      <wps:spPr>
                        <a:xfrm flipH="1">
                          <a:off x="0" y="0"/>
                          <a:ext cx="3555770" cy="324485"/>
                        </a:xfrm>
                        <a:prstGeom prst="rect">
                          <a:avLst/>
                        </a:prstGeom>
                      </wps:spPr>
                      <wps:txbx>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教育场域具有</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很强的概念再生产能力</w:t>
                            </w:r>
                          </w:p>
                        </w:txbxContent>
                      </wps:txbx>
                      <wps:bodyPr vert="horz" wrap="square" lIns="182880" tIns="91440" rIns="182880" bIns="91440" rtlCol="0" anchor="ctr">
                        <a:noAutofit/>
                      </wps:bodyPr>
                    </wps:wsp>
                  </a:graphicData>
                </a:graphic>
              </wp:anchor>
            </w:drawing>
          </mc:Choice>
          <mc:Fallback>
            <w:pict>
              <v:rect id="Rectangle 9" o:spid="_x0000_s1026" o:spt="1" style="position:absolute;left:0pt;flip:x;margin-left:653pt;margin-top:210.7pt;height:25.55pt;width:280pt;z-index:251661312;v-text-anchor:middle;mso-width-relative:page;mso-height-relative:page;" filled="f" stroked="f" coordsize="21600,21600" o:gfxdata="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jXpc2QAAAA0BAAAPAAAAAAAAAAEAIAAAACIAAABkcnMvZG93bnJldi54bWxQSwECFAAUAAAA&#10;CACHTuJAGCnEG7QBAABUAwAADgAAAAAAAAABACAAAAAoAQAAZHJzL2Uyb0RvYy54bWxQSwUGAAAA&#10;AAYABgBZAQAATgUAAAAA&#10;">
                <v:fill on="f" focussize="0,0"/>
                <v:stroke on="f"/>
                <v:imagedata o:title=""/>
                <o:lock v:ext="edit" aspectratio="f"/>
                <v:textbox inset="5.08mm,2.54mm,5.08mm,2.54mm">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教育场域具有</w:t>
                      </w:r>
                      <w:r>
                        <w:rPr>
                          <w:rFonts w:hint="eastAsia" w:hAnsi="等线" w:cs="等线"/>
                          <w:b/>
                          <w:bCs/>
                          <w:color w:val="595959" w:themeColor="text1" w:themeTint="A6"/>
                          <w:kern w:val="24"/>
                          <w:sz w:val="28"/>
                          <w:szCs w:val="28"/>
                          <w14:textFill>
                            <w14:solidFill>
                              <w14:schemeClr w14:val="tx1">
                                <w14:lumMod w14:val="65000"/>
                                <w14:lumOff w14:val="35000"/>
                              </w14:schemeClr>
                            </w14:solidFill>
                          </w14:textFill>
                        </w:rPr>
                        <w:t>很强的概念再生产能力</w:t>
                      </w:r>
                    </w:p>
                  </w:txbxContent>
                </v:textbox>
              </v:rect>
            </w:pict>
          </mc:Fallback>
        </mc:AlternateContent>
      </w:r>
      <w:r>
        <w:rPr>
          <w:rFonts w:hint="eastAsia" w:ascii="宋体" w:hAnsi="宋体" w:eastAsia="宋体"/>
          <w:sz w:val="24"/>
          <w:szCs w:val="24"/>
        </w:rPr>
        <w:t>；既是对客观的教育关系的一种描述，也是一种理论假设；教育场域内的媒介资本主要是文化资本；教育场域之中的权力中轴主要是文化权力；冲突论是教育场域理论的基本假设；教育场域具有很强的概念再生产能力。</w:t>
      </w:r>
      <w:r>
        <w:rPr>
          <w:rFonts w:ascii="宋体" w:hAnsi="宋体" w:eastAsia="宋体"/>
          <w:sz w:val="24"/>
          <w:szCs w:val="24"/>
        </w:rPr>
        <mc:AlternateContent>
          <mc:Choice Requires="wps">
            <w:drawing>
              <wp:anchor distT="0" distB="0" distL="114300" distR="114300" simplePos="0" relativeHeight="251664384" behindDoc="0" locked="0" layoutInCell="1" allowOverlap="1">
                <wp:simplePos x="0" y="0"/>
                <wp:positionH relativeFrom="column">
                  <wp:posOffset>1092200</wp:posOffset>
                </wp:positionH>
                <wp:positionV relativeFrom="paragraph">
                  <wp:posOffset>188595</wp:posOffset>
                </wp:positionV>
                <wp:extent cx="4119880" cy="324485"/>
                <wp:effectExtent l="0" t="0" r="0" b="0"/>
                <wp:wrapNone/>
                <wp:docPr id="2" name="Rectangle 9"/>
                <wp:cNvGraphicFramePr/>
                <a:graphic xmlns:a="http://schemas.openxmlformats.org/drawingml/2006/main">
                  <a:graphicData uri="http://schemas.microsoft.com/office/word/2010/wordprocessingShape">
                    <wps:wsp>
                      <wps:cNvSpPr/>
                      <wps:spPr>
                        <a:xfrm flipH="1">
                          <a:off x="0" y="0"/>
                          <a:ext cx="4119720" cy="324485"/>
                        </a:xfrm>
                        <a:prstGeom prst="rect">
                          <a:avLst/>
                        </a:prstGeom>
                      </wps:spPr>
                      <wps:txbx>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p>
                        </w:txbxContent>
                      </wps:txbx>
                      <wps:bodyPr vert="horz" wrap="square" lIns="182880" tIns="91440" rIns="182880" bIns="91440" rtlCol="0" anchor="ctr">
                        <a:noAutofit/>
                      </wps:bodyPr>
                    </wps:wsp>
                  </a:graphicData>
                </a:graphic>
              </wp:anchor>
            </w:drawing>
          </mc:Choice>
          <mc:Fallback>
            <w:pict>
              <v:rect id="Rectangle 9" o:spid="_x0000_s1026" o:spt="1" style="position:absolute;left:0pt;flip:x;margin-left:86pt;margin-top:14.85pt;height:25.55pt;width:324.4pt;z-index:251664384;v-text-anchor:middle;mso-width-relative:page;mso-height-relative:page;" filled="f" stroked="f" coordsize="21600,21600" o:gfxdata="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T4O&#10;htYAAAAJAQAADwAAAAAAAAABACAAAAAiAAAAZHJzL2Rvd25yZXYueG1sUEsBAhQAFAAAAAgAh07i&#10;QBPf7POyAQAAUwMAAA4AAAAAAAAAAQAgAAAAJQEAAGRycy9lMm9Eb2MueG1sUEsFBgAAAAAGAAYA&#10;WQEAAEkFAAAAAAAA&#10;">
                <v:fill on="f" focussize="0,0"/>
                <v:stroke on="f"/>
                <v:imagedata o:title=""/>
                <o:lock v:ext="edit" aspectratio="f"/>
                <v:textbox inset="5.08mm,2.54mm,5.08mm,2.54mm">
                  <w:txbxContent>
                    <w:p>
                      <w:pPr>
                        <w:spacing w:line="288" w:lineRule="auto"/>
                        <w:rPr>
                          <w:rFonts w:hAnsi="等线" w:cs="等线"/>
                          <w:b/>
                          <w:bCs/>
                          <w:color w:val="595959" w:themeColor="text1" w:themeTint="A6"/>
                          <w:kern w:val="24"/>
                          <w:sz w:val="28"/>
                          <w:szCs w:val="28"/>
                          <w14:textFill>
                            <w14:solidFill>
                              <w14:schemeClr w14:val="tx1">
                                <w14:lumMod w14:val="65000"/>
                                <w14:lumOff w14:val="35000"/>
                              </w14:schemeClr>
                            </w14:solidFill>
                          </w14:textFill>
                        </w:rPr>
                      </w:pPr>
                    </w:p>
                  </w:txbxContent>
                </v:textbox>
              </v:rect>
            </w:pict>
          </mc:Fallback>
        </mc:AlternateContent>
      </w: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2"/>
        </w:rPr>
      </w:pPr>
      <w:r>
        <w:rPr>
          <w:rFonts w:hint="eastAsia" w:ascii="宋体" w:hAnsi="宋体" w:eastAsia="宋体"/>
          <w:sz w:val="22"/>
        </w:rPr>
        <w:t>文献来源：</w:t>
      </w:r>
    </w:p>
    <w:p>
      <w:pPr>
        <w:jc w:val="left"/>
        <w:rPr>
          <w:rFonts w:ascii="宋体" w:hAnsi="宋体" w:eastAsia="宋体"/>
          <w:sz w:val="22"/>
        </w:rPr>
      </w:pPr>
      <w:r>
        <w:rPr>
          <w:rFonts w:ascii="宋体" w:hAnsi="宋体" w:eastAsia="宋体"/>
          <w:sz w:val="22"/>
        </w:rPr>
        <w:t>[1]皮埃尔·布迪厄.实践与反思[M]</w:t>
      </w:r>
      <w:r>
        <w:rPr>
          <w:rFonts w:hint="eastAsia" w:ascii="宋体" w:hAnsi="宋体" w:eastAsia="宋体"/>
          <w:sz w:val="22"/>
        </w:rPr>
        <w:t>.北京.中央编译出版社.</w:t>
      </w:r>
      <w:r>
        <w:rPr>
          <w:rFonts w:ascii="宋体" w:hAnsi="宋体" w:eastAsia="宋体"/>
          <w:sz w:val="22"/>
        </w:rPr>
        <w:t>1991.</w:t>
      </w:r>
    </w:p>
    <w:p>
      <w:pPr>
        <w:rPr>
          <w:rFonts w:ascii="宋体" w:hAnsi="宋体" w:eastAsia="宋体"/>
          <w:sz w:val="22"/>
        </w:rPr>
      </w:pPr>
      <w:r>
        <w:rPr>
          <w:rFonts w:ascii="宋体" w:hAnsi="宋体" w:eastAsia="宋体"/>
          <w:sz w:val="22"/>
        </w:rPr>
        <w:t>[2]刘生全.论教育场域[J].北京大学教育评论,2006(01):78-91.DOI:10.19355/j.cnki.1671-9468.2006.01.007.</w:t>
      </w:r>
    </w:p>
    <w:p>
      <w:pPr>
        <w:rPr>
          <w:rFonts w:ascii="宋体" w:hAnsi="宋体" w:eastAsia="宋体"/>
          <w:sz w:val="22"/>
        </w:rPr>
      </w:pPr>
      <w:r>
        <w:rPr>
          <w:rFonts w:ascii="宋体" w:hAnsi="宋体" w:eastAsia="宋体"/>
          <w:sz w:val="22"/>
        </w:rPr>
        <w:t>[3]陈振.教师权力异化的场域理论分析及其矫正路径[J].中国教育学刊,2021(07):83-89.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等线 Light">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0</TotalTime>
  <ScaleCrop>false</ScaleCrop>
  <LinksUpToDate>false</LinksUpToDate>
  <CharactersWithSpaces>886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2022-11-07T14:33:00Z</dcterms:created>
  <dc:creator>鹿 家宁</dc:creator>
  <cp:lastModifiedBy>Deer</cp:lastModifiedBy>
  <dcterms:modified xsi:type="dcterms:W3CDTF">2022-11-10T11:19:13Z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449A77F330C524449A6D6C636E2D68AA</vt:lpwstr>
  </property>
  <property fmtid="{D5CDD505-2E9C-101B-9397-08002B2CF9AE}" pid="3" name="KSOProductBuildVer">
    <vt:lpwstr>2052-11.30.1</vt:lpwstr>
  </property>
</Properties>
</file>